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D36E" w14:textId="34A81519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1A3F72">
        <w:rPr>
          <w:rFonts w:ascii="Times New Roman" w:eastAsia="Times New Roman" w:hAnsi="Times New Roman" w:cs="Times New Roman"/>
          <w:sz w:val="28"/>
          <w:szCs w:val="20"/>
          <w:lang w:eastAsia="hu-HU"/>
        </w:rPr>
        <w:t>2034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27B50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14:paraId="0647EE86" w14:textId="77777777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3189C2D0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január 27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1A3F72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47AAD13D" w:rsidR="006C7A8D" w:rsidRPr="00D838B4" w:rsidRDefault="001A3F72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52BD42DC" w:rsid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7E36DC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41BAD640" w14:textId="48DF42C0" w:rsidR="00FD274E" w:rsidRDefault="00FD274E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9DC3" w14:textId="3DE7C709" w:rsidR="00FD274E" w:rsidRPr="00D838B4" w:rsidRDefault="00FD274E" w:rsidP="00F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81099F7" w14:textId="5C165188" w:rsidR="00FD274E" w:rsidRPr="00FD274E" w:rsidRDefault="00FD274E" w:rsidP="00FD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4E">
        <w:rPr>
          <w:rFonts w:ascii="Times New Roman" w:hAnsi="Times New Roman" w:cs="Times New Roman"/>
          <w:sz w:val="24"/>
          <w:szCs w:val="24"/>
        </w:rPr>
        <w:t>(Javaslat a 2021. évi költségvetési rendelet módosítására)</w:t>
      </w:r>
    </w:p>
    <w:p w14:paraId="064382C9" w14:textId="77777777" w:rsidR="009F261A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70AC" w14:textId="555DFFCF" w:rsidR="009F261A" w:rsidRPr="00D838B4" w:rsidRDefault="00FD274E" w:rsidP="009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508073CA" w14:textId="1CF49DE6" w:rsid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261A">
        <w:rPr>
          <w:rFonts w:ascii="Times New Roman" w:hAnsi="Times New Roman" w:cs="Times New Roman"/>
          <w:sz w:val="24"/>
          <w:szCs w:val="24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61A">
        <w:rPr>
          <w:rFonts w:ascii="Times New Roman" w:hAnsi="Times New Roman" w:cs="Times New Roman"/>
          <w:sz w:val="24"/>
          <w:szCs w:val="24"/>
        </w:rPr>
        <w:t>)</w:t>
      </w:r>
    </w:p>
    <w:p w14:paraId="6F5A4BC8" w14:textId="2D64AE11" w:rsid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697F9" w14:textId="221E6387" w:rsidR="009F261A" w:rsidRPr="009F261A" w:rsidRDefault="00FD274E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8B31804" w14:textId="6DF2D361" w:rsidR="009F261A" w:rsidRP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261A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9F261A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9F261A">
        <w:rPr>
          <w:rFonts w:ascii="Times New Roman" w:hAnsi="Times New Roman" w:cs="Times New Roman"/>
          <w:sz w:val="24"/>
          <w:szCs w:val="24"/>
        </w:rPr>
        <w:t xml:space="preserve"> tér hasznosítása kapcsán.)</w:t>
      </w:r>
    </w:p>
    <w:p w14:paraId="3CF86EAB" w14:textId="77777777" w:rsidR="009F261A" w:rsidRPr="00D838B4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BDE09" w14:textId="77777777" w:rsidR="00E1501F" w:rsidRPr="00D838B4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AB31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6FC55E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977AC3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4F15E5FC" w14:textId="62384693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3F72">
        <w:rPr>
          <w:rFonts w:ascii="Times New Roman" w:hAnsi="Times New Roman" w:cs="Times New Roman"/>
          <w:sz w:val="24"/>
          <w:szCs w:val="24"/>
        </w:rPr>
        <w:t>Kovács Máté Városi Művelődési Központ és Könyvtár földszinti tárgyaló irodája</w:t>
      </w:r>
    </w:p>
    <w:p w14:paraId="5E30288B" w14:textId="77777777" w:rsidR="00C77BC4" w:rsidRDefault="00C77BC4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624DD00" w14:textId="46484948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22480DA9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</w:t>
      </w:r>
      <w:r w:rsidR="00183071">
        <w:rPr>
          <w:rFonts w:ascii="Times New Roman" w:hAnsi="Times New Roman" w:cs="Times New Roman"/>
          <w:sz w:val="24"/>
          <w:szCs w:val="24"/>
        </w:rPr>
        <w:t>arosi György Csongor</w:t>
      </w:r>
      <w:r w:rsidR="001A3F72">
        <w:rPr>
          <w:rFonts w:ascii="Times New Roman" w:hAnsi="Times New Roman" w:cs="Times New Roman"/>
          <w:sz w:val="24"/>
          <w:szCs w:val="24"/>
        </w:rPr>
        <w:t>, Dr. Nagy Gábor</w:t>
      </w:r>
    </w:p>
    <w:p w14:paraId="4F995848" w14:textId="332F04A9" w:rsidR="007F1B02" w:rsidRPr="00EA3E86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D838B4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r w:rsidR="00604EAF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proofErr w:type="spellStart"/>
      <w:r w:rsidR="00DD146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DD1469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1B58FE09" w14:textId="4F63DD8B" w:rsidR="00590DDB" w:rsidRDefault="00B715AC" w:rsidP="007E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Máté Lajos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jelezte, hogy nem tud részt venni az ülésen</w:t>
      </w:r>
      <w:r w:rsidR="00BB3F6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F17AE2">
        <w:rPr>
          <w:rFonts w:ascii="Times New Roman" w:hAnsi="Times New Roman" w:cs="Times New Roman"/>
          <w:sz w:val="24"/>
          <w:szCs w:val="24"/>
        </w:rPr>
        <w:t xml:space="preserve">a </w:t>
      </w:r>
      <w:r w:rsidR="007B144B">
        <w:rPr>
          <w:rFonts w:ascii="Times New Roman" w:hAnsi="Times New Roman" w:cs="Times New Roman"/>
          <w:sz w:val="24"/>
          <w:szCs w:val="24"/>
        </w:rPr>
        <w:t>meghívóban szereplő 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A3B8" w14:textId="6B94B4B5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F37588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FF3E8F">
        <w:rPr>
          <w:rFonts w:ascii="Times New Roman" w:hAnsi="Times New Roman" w:cs="Times New Roman"/>
          <w:sz w:val="24"/>
          <w:szCs w:val="24"/>
        </w:rPr>
        <w:t>Marosi György Csongor</w:t>
      </w:r>
      <w:r w:rsidR="00F37588">
        <w:rPr>
          <w:rFonts w:ascii="Times New Roman" w:hAnsi="Times New Roman" w:cs="Times New Roman"/>
          <w:sz w:val="24"/>
          <w:szCs w:val="24"/>
        </w:rPr>
        <w:t>, Dr. Nagy Gábor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D38187" w14:textId="3F675786" w:rsidR="00590DDB" w:rsidRPr="00B6143B" w:rsidRDefault="00F37588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1/2022. (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14:paraId="5D1CEA9D" w14:textId="7263BC20"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javaslato</w:t>
      </w:r>
      <w:r w:rsid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2DA68175" w14:textId="18F0AD6B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2EE8B43F" w14:textId="77777777" w:rsidR="00F37588" w:rsidRPr="00F37588" w:rsidRDefault="00F37588" w:rsidP="00F3758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>Javaslat a 2021. évi költségvetési rendelet módosítására. (4. számú testületi napirend)</w:t>
      </w:r>
    </w:p>
    <w:p w14:paraId="30578F42" w14:textId="77777777" w:rsidR="00F37588" w:rsidRPr="00F37588" w:rsidRDefault="00F37588" w:rsidP="00F3758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14:paraId="19EC54D6" w14:textId="77777777" w:rsidR="00F37588" w:rsidRPr="00F37588" w:rsidRDefault="00F37588" w:rsidP="00F3758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 (9. számú testületi napirend)</w:t>
      </w:r>
    </w:p>
    <w:p w14:paraId="1A7F6013" w14:textId="77777777" w:rsidR="00F37588" w:rsidRPr="00F37588" w:rsidRDefault="00F37588" w:rsidP="00F3758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igazgatási irodavezető</w:t>
      </w:r>
    </w:p>
    <w:p w14:paraId="377F8A7F" w14:textId="77777777" w:rsidR="00F37588" w:rsidRPr="00F37588" w:rsidRDefault="00F37588" w:rsidP="00F3758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F37588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F37588">
        <w:rPr>
          <w:rFonts w:ascii="Times New Roman" w:hAnsi="Times New Roman" w:cs="Times New Roman"/>
          <w:sz w:val="24"/>
          <w:szCs w:val="24"/>
        </w:rPr>
        <w:t xml:space="preserve"> tér hasznosítása kapcsán. (16. számú testületi napirend)</w:t>
      </w:r>
    </w:p>
    <w:p w14:paraId="32F0F78A" w14:textId="77777777" w:rsidR="00F37588" w:rsidRPr="00F37588" w:rsidRDefault="00F37588" w:rsidP="00F3758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14:paraId="69A3D2BF" w14:textId="77777777" w:rsidR="008355AA" w:rsidRPr="00F17AE2" w:rsidRDefault="000E514E" w:rsidP="00604E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Tájékoztatók</w:t>
      </w:r>
      <w:r w:rsidRPr="00F17AE2">
        <w:rPr>
          <w:rFonts w:ascii="Times New Roman" w:hAnsi="Times New Roman" w:cs="Times New Roman"/>
          <w:sz w:val="24"/>
          <w:szCs w:val="24"/>
        </w:rPr>
        <w:t>, bejelentések</w:t>
      </w:r>
    </w:p>
    <w:p w14:paraId="4CD8DFB3" w14:textId="77777777" w:rsidR="0059032F" w:rsidRDefault="0059032F" w:rsidP="00394F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350368C9" w14:textId="7E8A8990" w:rsidR="00E15A4E" w:rsidRPr="009E02A7" w:rsidRDefault="0059032F" w:rsidP="009E02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259714" w14:textId="44FA5E95" w:rsidR="00F17AE2" w:rsidRPr="00F37588" w:rsidRDefault="00F37588" w:rsidP="00F37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588">
        <w:rPr>
          <w:rFonts w:ascii="Times New Roman" w:hAnsi="Times New Roman" w:cs="Times New Roman"/>
          <w:b/>
          <w:i/>
          <w:sz w:val="24"/>
          <w:szCs w:val="24"/>
        </w:rPr>
        <w:t>Javaslat a 2021. évi költségvetési rendelet módosítására</w:t>
      </w:r>
    </w:p>
    <w:p w14:paraId="540B4189" w14:textId="77777777" w:rsidR="00F37588" w:rsidRDefault="00F3758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15E8357" w14:textId="5CCFA9C6" w:rsidR="00740E74" w:rsidRDefault="00740E7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</w:t>
      </w:r>
    </w:p>
    <w:p w14:paraId="43D6F46F" w14:textId="0E3E06B9" w:rsidR="00790676" w:rsidRDefault="00740E7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E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Jónás Kálmán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</w:t>
      </w:r>
      <w:r w:rsidR="00F37588" w:rsidRPr="00740E74">
        <w:rPr>
          <w:rFonts w:ascii="Times New Roman" w:eastAsia="Times New Roman" w:hAnsi="Times New Roman" w:cs="Times New Roman"/>
          <w:sz w:val="24"/>
          <w:szCs w:val="24"/>
          <w:lang w:eastAsia="hu-HU"/>
        </w:rPr>
        <w:t>Az utolsó negyedév bevételei és módosításai vannak benne átvezetve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8CB8F1" w14:textId="04DBFA09" w:rsidR="00740E74" w:rsidRPr="00740E74" w:rsidRDefault="00740E7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0E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</w:t>
      </w:r>
      <w:proofErr w:type="gramEnd"/>
      <w:r w:rsidRPr="00740E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egyéb bevételeknél az új konferencia központhoz kapcsolódó előkésztés és tervezés áfa visszaigénylése szerepel módosított előirányzattal. Ezt az áfát lehet majd visszaigényelni, amikor kifizettük a költségeket.</w:t>
      </w:r>
    </w:p>
    <w:p w14:paraId="338389F6" w14:textId="77777777" w:rsidR="00F17AE2" w:rsidRDefault="00F17AE2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F41C228" w14:textId="450D122D" w:rsidR="005E1579" w:rsidRDefault="005E1579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55915D5D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E7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4343F5">
        <w:rPr>
          <w:rFonts w:ascii="Times New Roman" w:hAnsi="Times New Roman" w:cs="Times New Roman"/>
          <w:sz w:val="24"/>
          <w:szCs w:val="24"/>
        </w:rPr>
        <w:t>Jónás Kálmán, Marosi György Csongor</w:t>
      </w:r>
      <w:r w:rsidR="00740E74">
        <w:rPr>
          <w:rFonts w:ascii="Times New Roman" w:hAnsi="Times New Roman" w:cs="Times New Roman"/>
          <w:sz w:val="24"/>
          <w:szCs w:val="24"/>
        </w:rPr>
        <w:t>, dr. Nagy Gábor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22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24E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740E7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4B78E5A" w14:textId="77777777" w:rsidR="00547A48" w:rsidRDefault="00547A4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1B9E8A" w14:textId="0B6B581E" w:rsidR="0059032F" w:rsidRDefault="00740E7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2/2022. (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0BFEA8D9" w14:textId="550DDAFB" w:rsidR="004343F5" w:rsidRPr="00023DD6" w:rsidRDefault="0010579D" w:rsidP="00740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D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="00023DD6"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023DD6" w:rsidRPr="00023D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2021. évi költségvetési</w:t>
      </w:r>
      <w:r w:rsidR="00023DD6"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rendelet</w:t>
      </w:r>
      <w:r w:rsidR="00023DD6">
        <w:rPr>
          <w:rFonts w:ascii="Times New Roman" w:hAnsi="Times New Roman" w:cs="Times New Roman"/>
          <w:b/>
          <w:sz w:val="24"/>
          <w:szCs w:val="24"/>
        </w:rPr>
        <w:t xml:space="preserve"> módosítás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14:paraId="02557FF4" w14:textId="24D35DC3" w:rsidR="0059032F" w:rsidRPr="0010579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525D095A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január 27.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B9124" w14:textId="6F4558CA" w:rsidR="0010579D" w:rsidRPr="00740E74" w:rsidRDefault="00740E74" w:rsidP="00740E7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E74">
        <w:rPr>
          <w:rFonts w:ascii="Times New Roman" w:hAnsi="Times New Roman" w:cs="Times New Roman"/>
          <w:b/>
          <w:i/>
          <w:sz w:val="24"/>
          <w:szCs w:val="24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</w:t>
      </w:r>
    </w:p>
    <w:p w14:paraId="79F39292" w14:textId="77777777" w:rsidR="0010579D" w:rsidRDefault="0010579D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63527" w14:textId="1549EEBE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05C1D2CB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C05D01" w14:textId="1DEF7236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E7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Marosi György Csongor</w:t>
      </w:r>
      <w:r w:rsidR="00740E74">
        <w:rPr>
          <w:rFonts w:ascii="Times New Roman" w:hAnsi="Times New Roman" w:cs="Times New Roman"/>
          <w:sz w:val="24"/>
          <w:szCs w:val="24"/>
        </w:rPr>
        <w:t>, dr. Nagy Gábor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740E7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9BCF676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7F9FF4" w14:textId="203C5D8E" w:rsidR="00740E74" w:rsidRDefault="00740E74" w:rsidP="0074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3/2022. (I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632829CE" w14:textId="61383DE0" w:rsidR="00740E74" w:rsidRPr="00023DD6" w:rsidRDefault="00740E74" w:rsidP="00023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D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bookmarkStart w:id="0" w:name="_GoBack"/>
      <w:bookmarkEnd w:id="0"/>
      <w:r w:rsidR="00023DD6" w:rsidRPr="00023DD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23DD6" w:rsidRPr="00023DD6">
        <w:rPr>
          <w:rFonts w:ascii="Times New Roman" w:eastAsia="Calibri" w:hAnsi="Times New Roman" w:cs="Times New Roman"/>
          <w:b/>
          <w:sz w:val="24"/>
          <w:szCs w:val="24"/>
        </w:rPr>
        <w:t xml:space="preserve">hivatali helyiségen kívüli, valamint a hivatali munkaidőn kívüli anyakönyvi eseményekért fizetendő díjakról szóló 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16/2017. (X.19.) önkormányzati rendelet módosításának elfogadását.</w:t>
      </w:r>
    </w:p>
    <w:p w14:paraId="16D8BFB2" w14:textId="77777777" w:rsidR="00740E74" w:rsidRPr="0010579D" w:rsidRDefault="00740E74" w:rsidP="00740E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43ECCCF" w14:textId="77777777" w:rsidR="00740E74" w:rsidRPr="004A412D" w:rsidRDefault="00740E74" w:rsidP="00740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4843DD11" w14:textId="77777777" w:rsidR="00740E74" w:rsidRDefault="00740E74" w:rsidP="00740E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január 27.</w:t>
      </w:r>
    </w:p>
    <w:p w14:paraId="2ABD864F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051B" w14:textId="7BE10D68" w:rsidR="00290F42" w:rsidRPr="00821418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5C3F05EE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EC09" w14:textId="0722F2D6" w:rsidR="0010579D" w:rsidRPr="00740E74" w:rsidRDefault="00740E74" w:rsidP="00740E7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E74">
        <w:rPr>
          <w:rFonts w:ascii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740E74">
        <w:rPr>
          <w:rFonts w:ascii="Times New Roman" w:hAnsi="Times New Roman" w:cs="Times New Roman"/>
          <w:b/>
          <w:i/>
          <w:sz w:val="24"/>
          <w:szCs w:val="24"/>
        </w:rPr>
        <w:t>gasztro</w:t>
      </w:r>
      <w:proofErr w:type="spellEnd"/>
      <w:r w:rsidRPr="00740E74">
        <w:rPr>
          <w:rFonts w:ascii="Times New Roman" w:hAnsi="Times New Roman" w:cs="Times New Roman"/>
          <w:b/>
          <w:i/>
          <w:sz w:val="24"/>
          <w:szCs w:val="24"/>
        </w:rPr>
        <w:t xml:space="preserve"> tér hasznosítása kapcsán</w:t>
      </w:r>
    </w:p>
    <w:p w14:paraId="62CAAA92" w14:textId="77777777" w:rsidR="00740E74" w:rsidRDefault="00740E74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ABFE" w14:textId="38FB4B34" w:rsidR="00740E74" w:rsidRPr="00023DD6" w:rsidRDefault="00023DD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23D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23D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3C09D661" w14:textId="5B1F1AAE" w:rsidR="00EB57FE" w:rsidRDefault="00023DD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bizottságok együttes állásfoglalása az volt, hogy sokkal egyszerűbb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kevesebb kötöttségeket tartalmazó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felhívást kellene közzétenni. Felmerült ennek a területnek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által történő egyéb hasznosítása, mely a vendéglátó egység funkció irányába látszik elmenni. Ezért nem szeretnék a szakbizottságok az 58 hónapos kötött időre történő kiírást. 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Viszont 1-2 év alatt egy magasabb beruházás nem tud megtérülni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47A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>Lényeges változás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kiírásban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5E15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terület hasznosítás mikéntjére és a használat időtartamára 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E157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pályázónak kell konkrét vállalásokat tennie. A bérlet időtartama maximum 5 év lehet és m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>ájus 1. és szeptember 31. között kötelező a szolgáltatás folyamatos biztosítása. Egyszerűsítettünk a benyújtandó dokumentumok tekintetében is. Ehhez készült egy felolvasólap, amelyen meg tudja jelölni, hogy évenként melyik hónaptól és meddig szeretné a szolgáltatást biztosítani és évenként kell megadni a fizetendő bérleti díja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>jánlattevői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>okhoz egy iratmintát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461AB">
        <w:rPr>
          <w:rFonts w:ascii="Times New Roman" w:eastAsia="Times New Roman" w:hAnsi="Times New Roman" w:cs="Times New Roman"/>
          <w:sz w:val="24"/>
          <w:szCs w:val="24"/>
          <w:lang w:eastAsia="hu-HU"/>
        </w:rPr>
        <w:t>észítettük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Nyilatkozni kell többek közt arról is, hogy az állammal és az önkormányzattal szemben nincs tartozása és nem áll az önkormányzattal jogvitában. 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>Az i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>gazolások, köztük a településképi vélemény továbbra is szükséges. Az értékelési szempont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között a bérleti díj hangsúlyosabb súlyszámmal és a 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tervdokumentáció, 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látványterv 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városképi illeszkedés</w:t>
      </w:r>
      <w:r w:rsidR="0029049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szerepel. 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Kikerült a beruházás értéke. A k</w:t>
      </w:r>
      <w:r w:rsidR="00E45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orábbi felhívásban is volt </w:t>
      </w:r>
      <w:r w:rsidR="006065E6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ajánlati biztosítékfizetési kötelezettség</w:t>
      </w:r>
      <w:r w:rsidR="00E45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melyet most 2 millió Ft-ban határoztunk meg. Továbbá </w:t>
      </w:r>
      <w:proofErr w:type="spellStart"/>
      <w:r w:rsidR="00E450E0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</w:t>
      </w:r>
      <w:r w:rsidR="00290491">
        <w:rPr>
          <w:rFonts w:ascii="Times New Roman" w:eastAsia="Times New Roman" w:hAnsi="Times New Roman" w:cs="Times New Roman"/>
          <w:sz w:val="24"/>
          <w:szCs w:val="24"/>
          <w:lang w:eastAsia="hu-HU"/>
        </w:rPr>
        <w:t>ítva</w:t>
      </w:r>
      <w:proofErr w:type="spellEnd"/>
      <w:r w:rsidR="00290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50E0">
        <w:rPr>
          <w:rFonts w:ascii="Times New Roman" w:eastAsia="Times New Roman" w:hAnsi="Times New Roman" w:cs="Times New Roman"/>
          <w:sz w:val="24"/>
          <w:szCs w:val="24"/>
          <w:lang w:eastAsia="hu-HU"/>
        </w:rPr>
        <w:t>lettek a bírálati szempontok</w:t>
      </w:r>
      <w:r w:rsidR="005A7B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>Legkésőbb 2022. május 1-én meg kell kezdeni a szolgáltatást. H</w:t>
      </w:r>
      <w:r w:rsidR="00290491">
        <w:rPr>
          <w:rFonts w:ascii="Times New Roman" w:eastAsia="Times New Roman" w:hAnsi="Times New Roman" w:cs="Times New Roman"/>
          <w:sz w:val="24"/>
          <w:szCs w:val="24"/>
          <w:lang w:eastAsia="hu-HU"/>
        </w:rPr>
        <w:t>a a bérlő miatt hi</w:t>
      </w:r>
      <w:r w:rsidR="005E1579">
        <w:rPr>
          <w:rFonts w:ascii="Times New Roman" w:eastAsia="Times New Roman" w:hAnsi="Times New Roman" w:cs="Times New Roman"/>
          <w:sz w:val="24"/>
          <w:szCs w:val="24"/>
          <w:lang w:eastAsia="hu-HU"/>
        </w:rPr>
        <w:t>úsu</w:t>
      </w:r>
      <w:r w:rsidR="00290491">
        <w:rPr>
          <w:rFonts w:ascii="Times New Roman" w:eastAsia="Times New Roman" w:hAnsi="Times New Roman" w:cs="Times New Roman"/>
          <w:sz w:val="24"/>
          <w:szCs w:val="24"/>
          <w:lang w:eastAsia="hu-HU"/>
        </w:rPr>
        <w:t>l meg a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 hasznosítása, az önkormányzat 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>12 hónap</w:t>
      </w:r>
      <w:r w:rsidR="00EB5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bérleti díj összegének megfelelő kártérítésre tarthat igényt. Kikerült a megvalósíthatósági tanulmány, az üzleti terv megléte. Szerepet játszik az is, hogy a turizmus kiszámíthatatlansága miatt kevésbé mernek a vállalkozók kockáztatni. </w:t>
      </w:r>
    </w:p>
    <w:p w14:paraId="3954AF68" w14:textId="77777777" w:rsidR="00740E74" w:rsidRDefault="00740E74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C705ED" w14:textId="0110C849" w:rsidR="00740E74" w:rsidRPr="00404576" w:rsidRDefault="00EB57F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7BE0495F" w14:textId="0424B567" w:rsidR="00EB57FE" w:rsidRDefault="00EB57FE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Volt arról is szó, hogy</w:t>
      </w:r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</w:t>
      </w:r>
      <w:proofErr w:type="spellEnd"/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rendezvénye</w:t>
      </w:r>
      <w:r w:rsidR="00CE02E3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</w:t>
      </w:r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</w:t>
      </w:r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04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Ezeknek a rendezvényeknek a rendszeres árusai nem fognak kifogást emelni? </w:t>
      </w:r>
    </w:p>
    <w:p w14:paraId="012AC891" w14:textId="55CA7793" w:rsid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8956B" w14:textId="77777777" w:rsidR="00404576" w:rsidRP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535A2442" w14:textId="3FAC563C" w:rsid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ilyen korlátozás, hogy a rendezvények ide alatt Ő nem árusíthat. Továbbra sem zavarhatja a szabadtéri színpad előadásait.</w:t>
      </w:r>
    </w:p>
    <w:p w14:paraId="5175066D" w14:textId="0B8D503F" w:rsid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4C3064" w14:textId="30E9208D" w:rsidR="00404576" w:rsidRP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14:paraId="7A9298F6" w14:textId="456331B8" w:rsid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 lesz abból, hogy ott van egy másik szolgáltatóhely, amely vele szemben fog zenét szolgáltatni.</w:t>
      </w:r>
    </w:p>
    <w:p w14:paraId="0204C2AD" w14:textId="2789E836" w:rsidR="00404576" w:rsidRDefault="00404576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5647F" w14:textId="77777777" w:rsidR="00362BC8" w:rsidRPr="00404576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144139CA" w14:textId="55972AA3" w:rsidR="00740E74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évben már ki volt ez a terület adva hasznosításra, akkor nem érkezett panasz, bár nem is volt zeneszolgáltatás, annak ellenére, hogy volt rá lehetősége. Nem kötelező a zeneszolgáltatás.</w:t>
      </w:r>
    </w:p>
    <w:p w14:paraId="5E23295A" w14:textId="491F6389" w:rsidR="00362BC8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C6F56A" w14:textId="77777777" w:rsidR="00362BC8" w:rsidRPr="00362BC8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362B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</w:t>
      </w:r>
      <w:proofErr w:type="gramEnd"/>
      <w:r w:rsidRPr="00362B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Nagy Gábor:</w:t>
      </w:r>
    </w:p>
    <w:p w14:paraId="543A52C3" w14:textId="39DFEE55" w:rsidR="00362BC8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szerződésben kell egy kötelezettséget rögzíteni, hogy a két fél köteles megállapodni, úgy hogy ne zavarják a környezetet.</w:t>
      </w:r>
    </w:p>
    <w:p w14:paraId="2552AE76" w14:textId="77777777" w:rsidR="00740E74" w:rsidRPr="00CE0643" w:rsidRDefault="00740E74" w:rsidP="0074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00F091" w14:textId="77777777" w:rsidR="00362BC8" w:rsidRPr="00404576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045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15B2A3F6" w14:textId="0B7993C4" w:rsidR="00362BC8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üléseken az is elhangzott, hogy amennyiben ez a felhívás ismét eredménytelenül zárul, akkor adjuk meg a lehetőséget arra, hogy Polgármester Úr tárgyalhasson helyi vállalkozókkal annak érdekében, hogy legyen valamilyen szolgáltatás. </w:t>
      </w:r>
    </w:p>
    <w:p w14:paraId="453DCD5D" w14:textId="0FBD853F" w:rsidR="00362BC8" w:rsidRDefault="00362BC8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DCE46B" w14:textId="17336399" w:rsidR="00547A48" w:rsidRDefault="00547A48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2933864F" w14:textId="77777777" w:rsidR="00547A48" w:rsidRPr="00CE0643" w:rsidRDefault="00547A48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FBA18E" w14:textId="662D6CE2" w:rsidR="00740E74" w:rsidRDefault="00740E74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371C9BC" w14:textId="77777777" w:rsidR="00740E74" w:rsidRPr="00CE0643" w:rsidRDefault="00740E74" w:rsidP="0074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550298" w14:textId="4357C0CB" w:rsidR="00740E74" w:rsidRPr="00547A48" w:rsidRDefault="00FD274E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740E74"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(I. 27.) JIÜB határozat</w:t>
      </w:r>
    </w:p>
    <w:p w14:paraId="45A81AB1" w14:textId="2E6B6466" w:rsidR="00547A48" w:rsidRDefault="00740E74" w:rsidP="0054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4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="00547A48" w:rsidRPr="00547A48">
        <w:rPr>
          <w:rFonts w:ascii="Times New Roman" w:hAnsi="Times New Roman" w:cs="Times New Roman"/>
          <w:b/>
          <w:sz w:val="24"/>
          <w:szCs w:val="24"/>
        </w:rPr>
        <w:t xml:space="preserve">új pályázat kiírását a </w:t>
      </w:r>
      <w:proofErr w:type="spellStart"/>
      <w:r w:rsidR="00547A48" w:rsidRPr="00547A48">
        <w:rPr>
          <w:rFonts w:ascii="Times New Roman" w:hAnsi="Times New Roman" w:cs="Times New Roman"/>
          <w:b/>
          <w:sz w:val="24"/>
          <w:szCs w:val="24"/>
        </w:rPr>
        <w:t>gasztro</w:t>
      </w:r>
      <w:proofErr w:type="spellEnd"/>
      <w:r w:rsidR="00547A48" w:rsidRPr="00547A48">
        <w:rPr>
          <w:rFonts w:ascii="Times New Roman" w:hAnsi="Times New Roman" w:cs="Times New Roman"/>
          <w:b/>
          <w:sz w:val="24"/>
          <w:szCs w:val="24"/>
        </w:rPr>
        <w:t xml:space="preserve"> tér hasznosítására vonatkozóan, az előterjesztés mellékletét képező és a bizottsági javaslatokkal módosított dokumentáció alapján.</w:t>
      </w:r>
    </w:p>
    <w:p w14:paraId="68F774F2" w14:textId="77777777" w:rsidR="00547A48" w:rsidRPr="00547A48" w:rsidRDefault="00547A48" w:rsidP="0054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7142A" w14:textId="328EE86B" w:rsidR="00740E74" w:rsidRPr="00547A48" w:rsidRDefault="00740E74" w:rsidP="00740E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67D9334" w14:textId="77777777" w:rsidR="00740E74" w:rsidRDefault="00740E74" w:rsidP="00740E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január 27.</w:t>
      </w:r>
    </w:p>
    <w:p w14:paraId="7BFB6527" w14:textId="77777777" w:rsidR="00823EA7" w:rsidRDefault="00823EA7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FF7BA" w14:textId="2D01BDED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3DD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547A4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F039B" w14:textId="164E7273"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január 27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0153BCE" w14:textId="39A407D5" w:rsidR="00A17074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407B" w14:textId="77777777" w:rsidR="00A17074" w:rsidRPr="00192F30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387C" w14:textId="77777777"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5CB75" w14:textId="3E69C21D"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B4703CF" w14:textId="77777777" w:rsidR="00A17074" w:rsidRDefault="00A17074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3FD4549B" w14:textId="77777777"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FBE9A52" w14:textId="77777777"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E3317B9" w14:textId="77777777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1B2C" w14:textId="77777777" w:rsidR="00250088" w:rsidRDefault="00250088">
      <w:pPr>
        <w:spacing w:after="0" w:line="240" w:lineRule="auto"/>
      </w:pPr>
      <w:r>
        <w:separator/>
      </w:r>
    </w:p>
  </w:endnote>
  <w:endnote w:type="continuationSeparator" w:id="0">
    <w:p w14:paraId="2F9B3F45" w14:textId="77777777" w:rsidR="00250088" w:rsidRDefault="0025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6708" w14:textId="77777777"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5D425909" w14:textId="77777777">
      <w:tc>
        <w:tcPr>
          <w:tcW w:w="4606" w:type="dxa"/>
        </w:tcPr>
        <w:p w14:paraId="303558B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146B14C1" w14:textId="77777777">
      <w:tc>
        <w:tcPr>
          <w:tcW w:w="4606" w:type="dxa"/>
        </w:tcPr>
        <w:p w14:paraId="419A4C4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576D3A86" w14:textId="77777777"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70CD0" w14:textId="77777777" w:rsidR="00250088" w:rsidRDefault="00250088">
      <w:pPr>
        <w:spacing w:after="0" w:line="240" w:lineRule="auto"/>
      </w:pPr>
      <w:r>
        <w:separator/>
      </w:r>
    </w:p>
  </w:footnote>
  <w:footnote w:type="continuationSeparator" w:id="0">
    <w:p w14:paraId="0E8F9B20" w14:textId="77777777" w:rsidR="00250088" w:rsidRDefault="0025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67C8" w14:textId="77777777"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1AE7" w14:textId="34457DC5"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62726F">
      <w:rPr>
        <w:rStyle w:val="Oldalszm"/>
        <w:noProof/>
        <w:sz w:val="22"/>
        <w:szCs w:val="22"/>
      </w:rPr>
      <w:t>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F70A4"/>
    <w:multiLevelType w:val="hybridMultilevel"/>
    <w:tmpl w:val="1C1CC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3DD6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3AB"/>
    <w:rsid w:val="001A3A67"/>
    <w:rsid w:val="001A3F72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7B7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27B50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008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491"/>
    <w:rsid w:val="0029076A"/>
    <w:rsid w:val="00290F42"/>
    <w:rsid w:val="00291F94"/>
    <w:rsid w:val="002922FC"/>
    <w:rsid w:val="00292FB4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2BC8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576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47A48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BAB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579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4EAF"/>
    <w:rsid w:val="0060565D"/>
    <w:rsid w:val="006065E6"/>
    <w:rsid w:val="0060724B"/>
    <w:rsid w:val="0060735C"/>
    <w:rsid w:val="006073E0"/>
    <w:rsid w:val="00607DF4"/>
    <w:rsid w:val="006103CF"/>
    <w:rsid w:val="00610E84"/>
    <w:rsid w:val="0061140E"/>
    <w:rsid w:val="006117CE"/>
    <w:rsid w:val="00612294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2726F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0E74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0DD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37DCA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61A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1EB8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BC4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2E3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5B9F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1AB"/>
    <w:rsid w:val="00D4641B"/>
    <w:rsid w:val="00D46798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50E0"/>
    <w:rsid w:val="00E46192"/>
    <w:rsid w:val="00E46946"/>
    <w:rsid w:val="00E46D2E"/>
    <w:rsid w:val="00E4711D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57FE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58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74E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413"/>
    <w:rsid w:val="00FE656A"/>
    <w:rsid w:val="00FE6F5E"/>
    <w:rsid w:val="00FE71F5"/>
    <w:rsid w:val="00FE7E24"/>
    <w:rsid w:val="00FF027D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665-4D31-4B6E-BA02-2471A4EA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1161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10</cp:revision>
  <cp:lastPrinted>2021-09-30T06:43:00Z</cp:lastPrinted>
  <dcterms:created xsi:type="dcterms:W3CDTF">2022-01-31T13:54:00Z</dcterms:created>
  <dcterms:modified xsi:type="dcterms:W3CDTF">2022-02-28T14:51:00Z</dcterms:modified>
</cp:coreProperties>
</file>